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CA" w:rsidRPr="00DA1ADC" w:rsidRDefault="00106BCA" w:rsidP="008F7E5D">
      <w:pPr>
        <w:rPr>
          <w:b/>
        </w:rPr>
      </w:pPr>
      <w:bookmarkStart w:id="0" w:name="_GoBack"/>
      <w:bookmarkEnd w:id="0"/>
    </w:p>
    <w:tbl>
      <w:tblPr>
        <w:tblStyle w:val="TableGrid"/>
        <w:tblW w:w="1072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68"/>
        <w:gridCol w:w="90"/>
        <w:gridCol w:w="3330"/>
        <w:gridCol w:w="3420"/>
        <w:gridCol w:w="23"/>
        <w:gridCol w:w="3104"/>
        <w:gridCol w:w="293"/>
      </w:tblGrid>
      <w:tr w:rsidR="00106BCA" w:rsidRPr="00DA1ADC" w:rsidTr="003C06A4">
        <w:trPr>
          <w:gridAfter w:val="1"/>
          <w:wAfter w:w="293" w:type="dxa"/>
        </w:trPr>
        <w:tc>
          <w:tcPr>
            <w:tcW w:w="468" w:type="dxa"/>
          </w:tcPr>
          <w:p w:rsidR="00106BCA" w:rsidRPr="00DA1ADC" w:rsidRDefault="00106BCA" w:rsidP="008F7E5D">
            <w:pPr>
              <w:rPr>
                <w:b/>
              </w:rPr>
            </w:pPr>
          </w:p>
          <w:p w:rsidR="00106BCA" w:rsidRPr="00DA1ADC" w:rsidRDefault="00106BCA" w:rsidP="008F7E5D">
            <w:pPr>
              <w:rPr>
                <w:b/>
              </w:rPr>
            </w:pPr>
            <w:r w:rsidRPr="00DA1ADC">
              <w:rPr>
                <w:b/>
              </w:rPr>
              <w:t>Nr</w:t>
            </w:r>
          </w:p>
        </w:tc>
        <w:tc>
          <w:tcPr>
            <w:tcW w:w="3420" w:type="dxa"/>
            <w:gridSpan w:val="2"/>
          </w:tcPr>
          <w:p w:rsidR="00106BCA" w:rsidRPr="00DA1ADC" w:rsidRDefault="00106BCA" w:rsidP="008F7E5D">
            <w:pPr>
              <w:rPr>
                <w:rFonts w:ascii="Times New Roman" w:hAnsi="Times New Roman" w:cs="Times New Roman"/>
                <w:b/>
              </w:rPr>
            </w:pPr>
          </w:p>
          <w:p w:rsidR="00106BCA" w:rsidRPr="00DA1ADC" w:rsidRDefault="00106BCA" w:rsidP="008F7E5D">
            <w:pPr>
              <w:rPr>
                <w:rFonts w:ascii="Times New Roman" w:hAnsi="Times New Roman" w:cs="Times New Roman"/>
                <w:b/>
              </w:rPr>
            </w:pPr>
            <w:r w:rsidRPr="00DA1ADC">
              <w:rPr>
                <w:rFonts w:ascii="Times New Roman" w:hAnsi="Times New Roman" w:cs="Times New Roman"/>
                <w:b/>
              </w:rPr>
              <w:t>Pozicioni/Struktura</w:t>
            </w:r>
          </w:p>
        </w:tc>
        <w:tc>
          <w:tcPr>
            <w:tcW w:w="3443" w:type="dxa"/>
            <w:gridSpan w:val="2"/>
          </w:tcPr>
          <w:p w:rsidR="00106BCA" w:rsidRPr="00DA1ADC" w:rsidRDefault="00106BCA" w:rsidP="008F7E5D">
            <w:pPr>
              <w:rPr>
                <w:rFonts w:ascii="Times New Roman" w:hAnsi="Times New Roman" w:cs="Times New Roman"/>
                <w:b/>
              </w:rPr>
            </w:pPr>
          </w:p>
          <w:p w:rsidR="00106BCA" w:rsidRPr="00DA1ADC" w:rsidRDefault="00106BCA" w:rsidP="008F7E5D">
            <w:pPr>
              <w:rPr>
                <w:rFonts w:ascii="Times New Roman" w:hAnsi="Times New Roman" w:cs="Times New Roman"/>
                <w:b/>
              </w:rPr>
            </w:pPr>
            <w:r w:rsidRPr="00DA1ADC">
              <w:rPr>
                <w:rFonts w:ascii="Times New Roman" w:hAnsi="Times New Roman" w:cs="Times New Roman"/>
                <w:b/>
              </w:rPr>
              <w:t>Detyrat Funsionale</w:t>
            </w:r>
          </w:p>
        </w:tc>
        <w:tc>
          <w:tcPr>
            <w:tcW w:w="3104" w:type="dxa"/>
          </w:tcPr>
          <w:p w:rsidR="00106BCA" w:rsidRPr="00DA1ADC" w:rsidRDefault="00106BCA" w:rsidP="008F7E5D">
            <w:pPr>
              <w:rPr>
                <w:rFonts w:ascii="Times New Roman" w:hAnsi="Times New Roman" w:cs="Times New Roman"/>
                <w:b/>
              </w:rPr>
            </w:pPr>
            <w:r w:rsidRPr="00DA1ADC">
              <w:rPr>
                <w:rFonts w:ascii="Times New Roman" w:hAnsi="Times New Roman" w:cs="Times New Roman"/>
                <w:b/>
              </w:rPr>
              <w:t>Arsimi dhe kualifikimet e drejtuesve</w:t>
            </w:r>
          </w:p>
        </w:tc>
      </w:tr>
      <w:tr w:rsidR="00106BCA" w:rsidRPr="00DA1ADC" w:rsidTr="003C06A4">
        <w:trPr>
          <w:gridAfter w:val="1"/>
          <w:wAfter w:w="293" w:type="dxa"/>
        </w:trPr>
        <w:tc>
          <w:tcPr>
            <w:tcW w:w="468" w:type="dxa"/>
          </w:tcPr>
          <w:p w:rsidR="00106BCA" w:rsidRPr="00DA1ADC" w:rsidRDefault="002C4518" w:rsidP="008F7E5D">
            <w:pPr>
              <w:rPr>
                <w:rFonts w:ascii="Times New Roman" w:hAnsi="Times New Roman" w:cs="Times New Roman"/>
                <w:b/>
              </w:rPr>
            </w:pPr>
            <w:r w:rsidRPr="00DA1ADC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3420" w:type="dxa"/>
            <w:gridSpan w:val="2"/>
          </w:tcPr>
          <w:p w:rsidR="00106BCA" w:rsidRDefault="002C4518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Inspektor i P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>rgjithsh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>m</w:t>
            </w:r>
          </w:p>
          <w:p w:rsidR="004871E8" w:rsidRPr="00DA1ADC" w:rsidRDefault="004871E8" w:rsidP="008F7E5D">
            <w:pPr>
              <w:rPr>
                <w:rFonts w:ascii="Times New Roman" w:hAnsi="Times New Roman" w:cs="Times New Roman"/>
              </w:rPr>
            </w:pPr>
          </w:p>
          <w:p w:rsidR="002C4518" w:rsidRPr="00DA1ADC" w:rsidRDefault="002C4518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Shk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>lqim Hajdari</w:t>
            </w:r>
          </w:p>
        </w:tc>
        <w:tc>
          <w:tcPr>
            <w:tcW w:w="3443" w:type="dxa"/>
            <w:gridSpan w:val="2"/>
          </w:tcPr>
          <w:p w:rsidR="00106BCA" w:rsidRPr="00DA1ADC" w:rsidRDefault="00106BCA" w:rsidP="008F7E5D">
            <w:pPr>
              <w:rPr>
                <w:rFonts w:ascii="Times New Roman" w:hAnsi="Times New Roman" w:cs="Times New Roman"/>
              </w:rPr>
            </w:pPr>
          </w:p>
          <w:p w:rsidR="00DB29EF" w:rsidRPr="00DA1ADC" w:rsidRDefault="00DB29EF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 xml:space="preserve">Përgjigjet para Kryeministrit për përmirësimin e efektivitetit dhe prgjegjshmërisë së veprimtarive të inspektimit në Republikën e Shqipërisë; </w:t>
            </w:r>
            <w:r w:rsidR="006E000D" w:rsidRPr="00DA1ADC">
              <w:rPr>
                <w:rFonts w:ascii="Times New Roman" w:hAnsi="Times New Roman" w:cs="Times New Roman"/>
              </w:rPr>
              <w:t xml:space="preserve"> dhënien e pikëpamjeve lidhur me politikat dhe përparësitë në fushën e inspektimeve.</w:t>
            </w:r>
            <w:r w:rsidRPr="00DA1ADC">
              <w:rPr>
                <w:rFonts w:ascii="Times New Roman" w:hAnsi="Times New Roman" w:cs="Times New Roman"/>
              </w:rPr>
              <w:t xml:space="preserve"> Bashkërendon  veprimtarinë e inspektorateve shtetërore/vendore; Mbikëqyrë zbatimin e ligjit për inspektimet në Republikën e Shqipërisë; Bashkërendon trajnimin dhe kualifikimin e inspektorëve; Administron portalit unik te inspektimeve “e-Inspektimi”.</w:t>
            </w:r>
          </w:p>
          <w:p w:rsidR="00DB29EF" w:rsidRPr="00DA1ADC" w:rsidRDefault="00DB29EF" w:rsidP="008F7E5D">
            <w:pPr>
              <w:rPr>
                <w:rFonts w:ascii="Times New Roman" w:hAnsi="Times New Roman" w:cs="Times New Roman"/>
              </w:rPr>
            </w:pPr>
          </w:p>
          <w:p w:rsidR="00DB29EF" w:rsidRPr="00DA1ADC" w:rsidRDefault="00DB29EF" w:rsidP="008F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106BCA" w:rsidRPr="00DA1ADC" w:rsidRDefault="002634EF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Mban pozicionin e Inspektorit t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 P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>rgjithsh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>m t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 Inspektoratit Qendror q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 prej muajit Korrik 2016. Ka nj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 karrier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 prej 25 vitesh n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 </w:t>
            </w:r>
            <w:r w:rsidR="00D72030" w:rsidRPr="00DA1ADC">
              <w:rPr>
                <w:rFonts w:ascii="Times New Roman" w:hAnsi="Times New Roman" w:cs="Times New Roman"/>
              </w:rPr>
              <w:t>fush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D72030" w:rsidRPr="00DA1ADC">
              <w:rPr>
                <w:rFonts w:ascii="Times New Roman" w:hAnsi="Times New Roman" w:cs="Times New Roman"/>
              </w:rPr>
              <w:t>n e drejt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D72030" w:rsidRPr="00DA1ADC">
              <w:rPr>
                <w:rFonts w:ascii="Times New Roman" w:hAnsi="Times New Roman" w:cs="Times New Roman"/>
              </w:rPr>
              <w:t>sis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D72030" w:rsidRPr="00DA1ADC">
              <w:rPr>
                <w:rFonts w:ascii="Times New Roman" w:hAnsi="Times New Roman" w:cs="Times New Roman"/>
              </w:rPr>
              <w:t xml:space="preserve"> si Prokuror</w:t>
            </w:r>
            <w:r w:rsidR="00732848" w:rsidRPr="00DA1ADC">
              <w:rPr>
                <w:rFonts w:ascii="Times New Roman" w:hAnsi="Times New Roman" w:cs="Times New Roman"/>
              </w:rPr>
              <w:t xml:space="preserve">  i</w:t>
            </w:r>
            <w:r w:rsidR="005736AA" w:rsidRPr="00DA1ADC">
              <w:rPr>
                <w:rFonts w:ascii="Times New Roman" w:hAnsi="Times New Roman" w:cs="Times New Roman"/>
              </w:rPr>
              <w:t xml:space="preserve"> </w:t>
            </w:r>
            <w:r w:rsidR="00C90E40" w:rsidRPr="00DA1ADC">
              <w:rPr>
                <w:rFonts w:ascii="Times New Roman" w:hAnsi="Times New Roman" w:cs="Times New Roman"/>
              </w:rPr>
              <w:t>rrethit Gjyq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C90E40" w:rsidRPr="00DA1ADC">
              <w:rPr>
                <w:rFonts w:ascii="Times New Roman" w:hAnsi="Times New Roman" w:cs="Times New Roman"/>
              </w:rPr>
              <w:t>sor Tiran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C90E40" w:rsidRPr="00DA1ADC">
              <w:rPr>
                <w:rFonts w:ascii="Times New Roman" w:hAnsi="Times New Roman" w:cs="Times New Roman"/>
              </w:rPr>
              <w:t xml:space="preserve">, </w:t>
            </w:r>
            <w:r w:rsidR="00732848" w:rsidRPr="00DA1ADC">
              <w:rPr>
                <w:rFonts w:ascii="Times New Roman" w:hAnsi="Times New Roman" w:cs="Times New Roman"/>
              </w:rPr>
              <w:t xml:space="preserve"> d</w:t>
            </w:r>
            <w:r w:rsidR="00F831DA" w:rsidRPr="00DA1ADC">
              <w:rPr>
                <w:rFonts w:ascii="Times New Roman" w:hAnsi="Times New Roman" w:cs="Times New Roman"/>
              </w:rPr>
              <w:t>rejtues i Prokurorisë së Apelit</w:t>
            </w:r>
            <w:r w:rsidR="00FF382E">
              <w:rPr>
                <w:rFonts w:ascii="Times New Roman" w:hAnsi="Times New Roman" w:cs="Times New Roman"/>
              </w:rPr>
              <w:t>. K</w:t>
            </w:r>
            <w:r w:rsidR="00732848" w:rsidRPr="00DA1ADC">
              <w:rPr>
                <w:rFonts w:ascii="Times New Roman" w:hAnsi="Times New Roman" w:cs="Times New Roman"/>
              </w:rPr>
              <w:t>ryetar i shoqatave Komb</w:t>
            </w:r>
            <w:r w:rsidR="00FF382E">
              <w:rPr>
                <w:rFonts w:ascii="Times New Roman" w:hAnsi="Times New Roman" w:cs="Times New Roman"/>
              </w:rPr>
              <w:t xml:space="preserve">ëtare të Prokurorëve  Prokuror </w:t>
            </w:r>
            <w:r w:rsidR="00F831DA" w:rsidRPr="00DA1ADC">
              <w:rPr>
                <w:rFonts w:ascii="Times New Roman" w:hAnsi="Times New Roman" w:cs="Times New Roman"/>
              </w:rPr>
              <w:t xml:space="preserve">dhe </w:t>
            </w:r>
            <w:r w:rsidR="00D72030" w:rsidRPr="00DA1ADC">
              <w:rPr>
                <w:rFonts w:ascii="Times New Roman" w:hAnsi="Times New Roman" w:cs="Times New Roman"/>
              </w:rPr>
              <w:t>m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D72030" w:rsidRPr="00DA1ADC">
              <w:rPr>
                <w:rFonts w:ascii="Times New Roman" w:hAnsi="Times New Roman" w:cs="Times New Roman"/>
              </w:rPr>
              <w:t xml:space="preserve"> gj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D72030" w:rsidRPr="00DA1ADC">
              <w:rPr>
                <w:rFonts w:ascii="Times New Roman" w:hAnsi="Times New Roman" w:cs="Times New Roman"/>
              </w:rPr>
              <w:t>r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D72030" w:rsidRPr="00DA1ADC">
              <w:rPr>
                <w:rFonts w:ascii="Times New Roman" w:hAnsi="Times New Roman" w:cs="Times New Roman"/>
              </w:rPr>
              <w:t>.</w:t>
            </w:r>
            <w:r w:rsidR="00FF382E">
              <w:rPr>
                <w:rFonts w:ascii="Times New Roman" w:hAnsi="Times New Roman" w:cs="Times New Roman"/>
              </w:rPr>
              <w:t xml:space="preserve"> </w:t>
            </w:r>
            <w:r w:rsidR="00D72030" w:rsidRPr="00DA1ADC">
              <w:rPr>
                <w:rFonts w:ascii="Times New Roman" w:hAnsi="Times New Roman" w:cs="Times New Roman"/>
              </w:rPr>
              <w:t xml:space="preserve">Është diplomuar si </w:t>
            </w:r>
            <w:r w:rsidR="005736AA" w:rsidRPr="00DA1ADC">
              <w:rPr>
                <w:rFonts w:ascii="Times New Roman" w:hAnsi="Times New Roman" w:cs="Times New Roman"/>
              </w:rPr>
              <w:t>jurist pranë Fakultetit Juridik dhe ka</w:t>
            </w:r>
            <w:r w:rsidR="00D72030" w:rsidRPr="00DA1ADC">
              <w:rPr>
                <w:rFonts w:ascii="Times New Roman" w:hAnsi="Times New Roman" w:cs="Times New Roman"/>
              </w:rPr>
              <w:t xml:space="preserve"> </w:t>
            </w:r>
            <w:r w:rsidRPr="00DA1ADC">
              <w:rPr>
                <w:rFonts w:ascii="Times New Roman" w:hAnsi="Times New Roman" w:cs="Times New Roman"/>
              </w:rPr>
              <w:t>Master në Drejtësi Penale</w:t>
            </w:r>
            <w:r w:rsidR="00C90E40" w:rsidRPr="00DA1ADC">
              <w:rPr>
                <w:rFonts w:ascii="Times New Roman" w:hAnsi="Times New Roman" w:cs="Times New Roman"/>
              </w:rPr>
              <w:t xml:space="preserve"> dhe 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C90E40" w:rsidRPr="00DA1ADC">
              <w:rPr>
                <w:rFonts w:ascii="Times New Roman" w:hAnsi="Times New Roman" w:cs="Times New Roman"/>
              </w:rPr>
              <w:t>sht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C90E40" w:rsidRPr="00DA1ADC">
              <w:rPr>
                <w:rFonts w:ascii="Times New Roman" w:hAnsi="Times New Roman" w:cs="Times New Roman"/>
              </w:rPr>
              <w:t xml:space="preserve"> n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C90E40" w:rsidRPr="00DA1ADC">
              <w:rPr>
                <w:rFonts w:ascii="Times New Roman" w:hAnsi="Times New Roman" w:cs="Times New Roman"/>
              </w:rPr>
              <w:t xml:space="preserve"> proces </w:t>
            </w:r>
            <w:r w:rsidR="009E51BB" w:rsidRPr="00DA1ADC">
              <w:rPr>
                <w:rFonts w:ascii="Times New Roman" w:hAnsi="Times New Roman" w:cs="Times New Roman"/>
              </w:rPr>
              <w:t>doktorature  n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9E51BB" w:rsidRPr="00DA1ADC">
              <w:rPr>
                <w:rFonts w:ascii="Times New Roman" w:hAnsi="Times New Roman" w:cs="Times New Roman"/>
              </w:rPr>
              <w:t xml:space="preserve">  t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9E51BB" w:rsidRPr="00DA1ADC">
              <w:rPr>
                <w:rFonts w:ascii="Times New Roman" w:hAnsi="Times New Roman" w:cs="Times New Roman"/>
              </w:rPr>
              <w:t xml:space="preserve"> Drejt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9E51BB" w:rsidRPr="00DA1ADC">
              <w:rPr>
                <w:rFonts w:ascii="Times New Roman" w:hAnsi="Times New Roman" w:cs="Times New Roman"/>
              </w:rPr>
              <w:t>n Penale.</w:t>
            </w:r>
            <w:r w:rsidR="00FF382E">
              <w:rPr>
                <w:rFonts w:ascii="Times New Roman" w:hAnsi="Times New Roman" w:cs="Times New Roman"/>
              </w:rPr>
              <w:t xml:space="preserve"> </w:t>
            </w:r>
            <w:r w:rsidR="00D7393C" w:rsidRPr="00DA1ADC">
              <w:rPr>
                <w:rFonts w:ascii="Times New Roman" w:hAnsi="Times New Roman" w:cs="Times New Roman"/>
              </w:rPr>
              <w:t xml:space="preserve">Gjithashtu 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D7393C" w:rsidRPr="00DA1ADC">
              <w:rPr>
                <w:rFonts w:ascii="Times New Roman" w:hAnsi="Times New Roman" w:cs="Times New Roman"/>
              </w:rPr>
              <w:t>sht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D7393C" w:rsidRPr="00DA1ADC">
              <w:rPr>
                <w:rFonts w:ascii="Times New Roman" w:hAnsi="Times New Roman" w:cs="Times New Roman"/>
              </w:rPr>
              <w:t xml:space="preserve"> trajnuar ne </w:t>
            </w:r>
            <w:r w:rsidR="00FA1987" w:rsidRPr="00DA1ADC">
              <w:rPr>
                <w:rFonts w:ascii="Times New Roman" w:hAnsi="Times New Roman" w:cs="Times New Roman"/>
              </w:rPr>
              <w:t>fusha t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FA1987" w:rsidRPr="00DA1ADC">
              <w:rPr>
                <w:rFonts w:ascii="Times New Roman" w:hAnsi="Times New Roman" w:cs="Times New Roman"/>
              </w:rPr>
              <w:t xml:space="preserve"> ndryshme si</w:t>
            </w:r>
            <w:r w:rsidR="00732848" w:rsidRPr="00DA1ADC">
              <w:rPr>
                <w:rFonts w:ascii="Times New Roman" w:hAnsi="Times New Roman" w:cs="Times New Roman"/>
              </w:rPr>
              <w:t xml:space="preserve"> </w:t>
            </w:r>
            <w:r w:rsidR="00FA1987" w:rsidRPr="00DA1ADC">
              <w:rPr>
                <w:rFonts w:ascii="Times New Roman" w:hAnsi="Times New Roman" w:cs="Times New Roman"/>
              </w:rPr>
              <w:t>n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FA1987" w:rsidRPr="00DA1ADC">
              <w:rPr>
                <w:rFonts w:ascii="Times New Roman" w:hAnsi="Times New Roman" w:cs="Times New Roman"/>
              </w:rPr>
              <w:t xml:space="preserve"> drejt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FA1987" w:rsidRPr="00DA1ADC">
              <w:rPr>
                <w:rFonts w:ascii="Times New Roman" w:hAnsi="Times New Roman" w:cs="Times New Roman"/>
              </w:rPr>
              <w:t>si</w:t>
            </w:r>
            <w:r w:rsidR="008D61C7">
              <w:rPr>
                <w:rFonts w:ascii="Times New Roman" w:hAnsi="Times New Roman" w:cs="Times New Roman"/>
              </w:rPr>
              <w:t xml:space="preserve"> dhe ë</w:t>
            </w:r>
            <w:r w:rsidR="008D61C7" w:rsidRPr="00DA1ADC">
              <w:rPr>
                <w:rFonts w:ascii="Times New Roman" w:hAnsi="Times New Roman" w:cs="Times New Roman"/>
              </w:rPr>
              <w:t xml:space="preserve">shtë </w:t>
            </w:r>
            <w:r w:rsidR="008D61C7">
              <w:rPr>
                <w:rFonts w:ascii="Times New Roman" w:hAnsi="Times New Roman" w:cs="Times New Roman"/>
              </w:rPr>
              <w:t>anëtar i komitetit drejtues për reformën në inspketimeve.</w:t>
            </w:r>
            <w:r w:rsidR="00FA1987" w:rsidRPr="00DA1ADC">
              <w:rPr>
                <w:rFonts w:ascii="Times New Roman" w:hAnsi="Times New Roman" w:cs="Times New Roman"/>
              </w:rPr>
              <w:t xml:space="preserve"> ashtu edhe n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FA1987" w:rsidRPr="00DA1ADC">
              <w:rPr>
                <w:rFonts w:ascii="Times New Roman" w:hAnsi="Times New Roman" w:cs="Times New Roman"/>
              </w:rPr>
              <w:t xml:space="preserve"> marrjen e njohurive/praktikave më të mira në fushën e Inspektimit n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FA1987" w:rsidRPr="00DA1ADC">
              <w:rPr>
                <w:rFonts w:ascii="Times New Roman" w:hAnsi="Times New Roman" w:cs="Times New Roman"/>
              </w:rPr>
              <w:t xml:space="preserve"> Turqi,Angli, Franc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FA1987" w:rsidRPr="00DA1ADC">
              <w:rPr>
                <w:rFonts w:ascii="Times New Roman" w:hAnsi="Times New Roman" w:cs="Times New Roman"/>
              </w:rPr>
              <w:t xml:space="preserve"> etj.</w:t>
            </w:r>
          </w:p>
        </w:tc>
      </w:tr>
      <w:tr w:rsidR="00106BCA" w:rsidRPr="00DA1ADC" w:rsidTr="003C06A4">
        <w:trPr>
          <w:gridAfter w:val="1"/>
          <w:wAfter w:w="293" w:type="dxa"/>
        </w:trPr>
        <w:tc>
          <w:tcPr>
            <w:tcW w:w="468" w:type="dxa"/>
          </w:tcPr>
          <w:p w:rsidR="00106BCA" w:rsidRPr="00DA1ADC" w:rsidRDefault="00106BCA" w:rsidP="008F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106BCA" w:rsidRPr="00DA1ADC" w:rsidRDefault="002C4518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Sekretar /Arshiv/Protokollist</w:t>
            </w:r>
          </w:p>
          <w:p w:rsidR="002C4518" w:rsidRPr="00DA1ADC" w:rsidRDefault="00DB29EF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Mirela Çobani</w:t>
            </w:r>
          </w:p>
        </w:tc>
        <w:tc>
          <w:tcPr>
            <w:tcW w:w="3443" w:type="dxa"/>
            <w:gridSpan w:val="2"/>
          </w:tcPr>
          <w:p w:rsidR="00106BCA" w:rsidRPr="00DA1ADC" w:rsidRDefault="00106BCA" w:rsidP="008F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106BCA" w:rsidRPr="00DA1ADC" w:rsidRDefault="00106BCA" w:rsidP="008F7E5D">
            <w:pPr>
              <w:rPr>
                <w:rFonts w:ascii="Times New Roman" w:hAnsi="Times New Roman" w:cs="Times New Roman"/>
              </w:rPr>
            </w:pPr>
          </w:p>
        </w:tc>
      </w:tr>
      <w:tr w:rsidR="009E51BB" w:rsidRPr="00DA1ADC" w:rsidTr="003C06A4">
        <w:trPr>
          <w:gridAfter w:val="1"/>
          <w:wAfter w:w="293" w:type="dxa"/>
        </w:trPr>
        <w:tc>
          <w:tcPr>
            <w:tcW w:w="468" w:type="dxa"/>
          </w:tcPr>
          <w:p w:rsidR="009E51BB" w:rsidRPr="00DA1ADC" w:rsidRDefault="009E51BB" w:rsidP="008F7E5D">
            <w:pPr>
              <w:rPr>
                <w:rFonts w:ascii="Times New Roman" w:hAnsi="Times New Roman" w:cs="Times New Roman"/>
                <w:b/>
              </w:rPr>
            </w:pPr>
            <w:r w:rsidRPr="00DA1ADC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3420" w:type="dxa"/>
            <w:gridSpan w:val="2"/>
          </w:tcPr>
          <w:p w:rsidR="009E51BB" w:rsidRPr="00DA1ADC" w:rsidRDefault="009E51BB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Drejtoria e Mbik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>qyrjes s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 Inspektimeve,</w:t>
            </w:r>
            <w:r w:rsidR="008F7E5D">
              <w:rPr>
                <w:rFonts w:ascii="Times New Roman" w:hAnsi="Times New Roman" w:cs="Times New Roman"/>
              </w:rPr>
              <w:t xml:space="preserve"> </w:t>
            </w:r>
            <w:r w:rsidRPr="00DA1ADC">
              <w:rPr>
                <w:rFonts w:ascii="Times New Roman" w:hAnsi="Times New Roman" w:cs="Times New Roman"/>
              </w:rPr>
              <w:t>Udh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>heqjes Metodologjike dhe Koordinimit</w:t>
            </w:r>
          </w:p>
          <w:p w:rsidR="00B265E7" w:rsidRPr="00DA1ADC" w:rsidRDefault="00B265E7" w:rsidP="008F7E5D">
            <w:pPr>
              <w:rPr>
                <w:rFonts w:ascii="Times New Roman" w:hAnsi="Times New Roman" w:cs="Times New Roman"/>
              </w:rPr>
            </w:pPr>
          </w:p>
          <w:p w:rsidR="007E3FFD" w:rsidRPr="00DA1ADC" w:rsidRDefault="007562B9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Drejtor</w:t>
            </w:r>
          </w:p>
          <w:p w:rsidR="007562B9" w:rsidRPr="00DA1ADC" w:rsidRDefault="007562B9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Teuta Kukaj</w:t>
            </w:r>
          </w:p>
        </w:tc>
        <w:tc>
          <w:tcPr>
            <w:tcW w:w="3443" w:type="dxa"/>
            <w:gridSpan w:val="2"/>
          </w:tcPr>
          <w:p w:rsidR="004871E8" w:rsidRDefault="004871E8" w:rsidP="008F7E5D">
            <w:pPr>
              <w:rPr>
                <w:rFonts w:ascii="Times New Roman" w:hAnsi="Times New Roman" w:cs="Times New Roman"/>
              </w:rPr>
            </w:pPr>
          </w:p>
          <w:p w:rsidR="009E51BB" w:rsidRPr="00DA1ADC" w:rsidRDefault="00991BA8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Përgjigjet para Inspektorit të Përgjithshëm në lidhje me përparësitë dhe politikat e Inspektoratit Qendror.  Përgjigjet për sigurimin e mbarëvajtjen e aktivitetit të drejtorisë, e cila ka të bëjë me mbikëqyrjen e veprimtarisë së Inspektorateve Shtetërore dhe Vendore,  trajnimin e inspektorëve, dhënien e këshillave për aktet ligjore dhe politikat zhvillimore për sistemin e inspektimeve,  metodologjive të inspektimit, në kuadrin e parimeve dhe procedurave të përcaktu</w:t>
            </w:r>
            <w:r w:rsidR="00AF7F3D" w:rsidRPr="00DA1ADC">
              <w:rPr>
                <w:rFonts w:ascii="Times New Roman" w:hAnsi="Times New Roman" w:cs="Times New Roman"/>
              </w:rPr>
              <w:t>ara në ligjin për inspektimin.</w:t>
            </w:r>
          </w:p>
        </w:tc>
        <w:tc>
          <w:tcPr>
            <w:tcW w:w="3104" w:type="dxa"/>
          </w:tcPr>
          <w:p w:rsidR="00700DC7" w:rsidRPr="00DA1ADC" w:rsidRDefault="00943C68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Mban pozicionin e drejtorit</w:t>
            </w:r>
            <w:r w:rsidR="006662DF" w:rsidRPr="00DA1ADC">
              <w:rPr>
                <w:rFonts w:ascii="Times New Roman" w:hAnsi="Times New Roman" w:cs="Times New Roman"/>
              </w:rPr>
              <w:t>,</w:t>
            </w:r>
            <w:r w:rsidRPr="00DA1ADC">
              <w:rPr>
                <w:rFonts w:ascii="Times New Roman" w:hAnsi="Times New Roman" w:cs="Times New Roman"/>
              </w:rPr>
              <w:t xml:space="preserve"> </w:t>
            </w:r>
            <w:r w:rsidR="00700DC7" w:rsidRPr="00DA1ADC">
              <w:rPr>
                <w:rFonts w:ascii="Times New Roman" w:hAnsi="Times New Roman" w:cs="Times New Roman"/>
              </w:rPr>
              <w:t>n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700DC7" w:rsidRPr="00DA1ADC">
              <w:rPr>
                <w:rFonts w:ascii="Times New Roman" w:hAnsi="Times New Roman" w:cs="Times New Roman"/>
              </w:rPr>
              <w:t xml:space="preserve"> d</w:t>
            </w:r>
            <w:r w:rsidR="0024030E" w:rsidRPr="00DA1ADC">
              <w:rPr>
                <w:rFonts w:ascii="Times New Roman" w:hAnsi="Times New Roman" w:cs="Times New Roman"/>
              </w:rPr>
              <w:t>r</w:t>
            </w:r>
            <w:r w:rsidR="00700DC7" w:rsidRPr="00DA1ADC">
              <w:rPr>
                <w:rFonts w:ascii="Times New Roman" w:hAnsi="Times New Roman" w:cs="Times New Roman"/>
              </w:rPr>
              <w:t>ejtorin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700DC7" w:rsidRPr="00DA1ADC">
              <w:rPr>
                <w:rFonts w:ascii="Times New Roman" w:hAnsi="Times New Roman" w:cs="Times New Roman"/>
              </w:rPr>
              <w:t xml:space="preserve"> e Mbik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700DC7" w:rsidRPr="00DA1ADC">
              <w:rPr>
                <w:rFonts w:ascii="Times New Roman" w:hAnsi="Times New Roman" w:cs="Times New Roman"/>
              </w:rPr>
              <w:t>qyrjes s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700DC7" w:rsidRPr="00DA1ADC">
              <w:rPr>
                <w:rFonts w:ascii="Times New Roman" w:hAnsi="Times New Roman" w:cs="Times New Roman"/>
              </w:rPr>
              <w:t xml:space="preserve"> Inspektimeve,Udh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700DC7" w:rsidRPr="00DA1ADC">
              <w:rPr>
                <w:rFonts w:ascii="Times New Roman" w:hAnsi="Times New Roman" w:cs="Times New Roman"/>
              </w:rPr>
              <w:t>heqjes Metodologjike dhe Koordinimit</w:t>
            </w:r>
          </w:p>
          <w:p w:rsidR="009E51BB" w:rsidRPr="00DA1ADC" w:rsidRDefault="00943C68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t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 Inspektoratit Qendror q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 prej muajit </w:t>
            </w:r>
            <w:r w:rsidR="00B61D06" w:rsidRPr="00DA1ADC">
              <w:rPr>
                <w:rFonts w:ascii="Times New Roman" w:hAnsi="Times New Roman" w:cs="Times New Roman"/>
              </w:rPr>
              <w:t>Janar 2012</w:t>
            </w:r>
            <w:r w:rsidR="00991BA8" w:rsidRPr="00DA1ADC">
              <w:rPr>
                <w:rFonts w:ascii="Times New Roman" w:hAnsi="Times New Roman" w:cs="Times New Roman"/>
              </w:rPr>
              <w:t xml:space="preserve"> e </w:t>
            </w:r>
            <w:r w:rsidR="00DA1ADC" w:rsidRPr="00DA1ADC">
              <w:rPr>
                <w:rFonts w:ascii="Times New Roman" w:hAnsi="Times New Roman" w:cs="Times New Roman"/>
              </w:rPr>
              <w:t xml:space="preserve"> n</w:t>
            </w:r>
            <w:r w:rsidR="004871E8">
              <w:rPr>
                <w:rFonts w:ascii="Times New Roman" w:hAnsi="Times New Roman" w:cs="Times New Roman"/>
              </w:rPr>
              <w:t>ë</w:t>
            </w:r>
            <w:r w:rsidR="00DA1ADC" w:rsidRPr="00DA1ADC">
              <w:rPr>
                <w:rFonts w:ascii="Times New Roman" w:hAnsi="Times New Roman" w:cs="Times New Roman"/>
              </w:rPr>
              <w:t xml:space="preserve"> </w:t>
            </w:r>
            <w:r w:rsidR="00991BA8" w:rsidRPr="00DA1ADC">
              <w:rPr>
                <w:rFonts w:ascii="Times New Roman" w:hAnsi="Times New Roman" w:cs="Times New Roman"/>
              </w:rPr>
              <w:t>vazhdim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="00991BA8" w:rsidRPr="00DA1ADC">
              <w:rPr>
                <w:rFonts w:ascii="Times New Roman" w:hAnsi="Times New Roman" w:cs="Times New Roman"/>
              </w:rPr>
              <w:t>si</w:t>
            </w:r>
            <w:r w:rsidR="00DA1ADC" w:rsidRPr="00DA1ADC">
              <w:rPr>
                <w:rFonts w:ascii="Times New Roman" w:hAnsi="Times New Roman" w:cs="Times New Roman"/>
              </w:rPr>
              <w:t>.</w:t>
            </w:r>
            <w:r w:rsidRPr="00DA1ADC">
              <w:rPr>
                <w:rFonts w:ascii="Times New Roman" w:hAnsi="Times New Roman" w:cs="Times New Roman"/>
              </w:rPr>
              <w:t xml:space="preserve"> Ka nj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 karrier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 prej 2</w:t>
            </w:r>
            <w:r w:rsidR="0026197C" w:rsidRPr="00DA1ADC">
              <w:rPr>
                <w:rFonts w:ascii="Times New Roman" w:hAnsi="Times New Roman" w:cs="Times New Roman"/>
              </w:rPr>
              <w:t>2</w:t>
            </w:r>
            <w:r w:rsidRPr="00DA1ADC">
              <w:rPr>
                <w:rFonts w:ascii="Times New Roman" w:hAnsi="Times New Roman" w:cs="Times New Roman"/>
              </w:rPr>
              <w:t xml:space="preserve"> vitesh n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 fush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 xml:space="preserve">n </w:t>
            </w:r>
            <w:r w:rsidR="00991BA8" w:rsidRPr="00DA1ADC">
              <w:rPr>
                <w:rFonts w:ascii="Times New Roman" w:hAnsi="Times New Roman" w:cs="Times New Roman"/>
              </w:rPr>
              <w:t xml:space="preserve">e </w:t>
            </w:r>
            <w:r w:rsidR="00B61D06" w:rsidRPr="00DA1ADC">
              <w:rPr>
                <w:rFonts w:ascii="Times New Roman" w:hAnsi="Times New Roman" w:cs="Times New Roman"/>
              </w:rPr>
              <w:t>fina</w:t>
            </w:r>
            <w:r w:rsidR="00FA1987" w:rsidRPr="00DA1ADC">
              <w:rPr>
                <w:rFonts w:ascii="Times New Roman" w:hAnsi="Times New Roman" w:cs="Times New Roman"/>
              </w:rPr>
              <w:t>n</w:t>
            </w:r>
            <w:r w:rsidR="00B61D06" w:rsidRPr="00DA1ADC">
              <w:rPr>
                <w:rFonts w:ascii="Times New Roman" w:hAnsi="Times New Roman" w:cs="Times New Roman"/>
              </w:rPr>
              <w:t>cave</w:t>
            </w:r>
            <w:r w:rsidR="00B75A46" w:rsidRPr="00DA1ADC">
              <w:rPr>
                <w:rFonts w:ascii="Times New Roman" w:hAnsi="Times New Roman" w:cs="Times New Roman"/>
              </w:rPr>
              <w:t>, menax</w:t>
            </w:r>
            <w:r w:rsidR="00DA1ADC">
              <w:rPr>
                <w:rFonts w:ascii="Times New Roman" w:hAnsi="Times New Roman" w:cs="Times New Roman"/>
              </w:rPr>
              <w:t>him buxheti</w:t>
            </w:r>
            <w:r w:rsidR="00001B9A" w:rsidRPr="00DA1ADC">
              <w:rPr>
                <w:rFonts w:ascii="Times New Roman" w:hAnsi="Times New Roman" w:cs="Times New Roman"/>
              </w:rPr>
              <w:t>, auditim</w:t>
            </w:r>
            <w:r w:rsidR="00DA1ADC">
              <w:rPr>
                <w:rFonts w:ascii="Times New Roman" w:hAnsi="Times New Roman" w:cs="Times New Roman"/>
              </w:rPr>
              <w:t xml:space="preserve">, inspektor ekpert </w:t>
            </w:r>
            <w:r w:rsidR="001631EF" w:rsidRPr="00DA1ADC">
              <w:rPr>
                <w:rFonts w:ascii="Times New Roman" w:hAnsi="Times New Roman" w:cs="Times New Roman"/>
              </w:rPr>
              <w:t>si n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1631EF" w:rsidRPr="00DA1ADC">
              <w:rPr>
                <w:rFonts w:ascii="Times New Roman" w:hAnsi="Times New Roman" w:cs="Times New Roman"/>
              </w:rPr>
              <w:t xml:space="preserve"> sektorin shtet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1631EF" w:rsidRPr="00DA1ADC">
              <w:rPr>
                <w:rFonts w:ascii="Times New Roman" w:hAnsi="Times New Roman" w:cs="Times New Roman"/>
              </w:rPr>
              <w:t>ror</w:t>
            </w:r>
            <w:r w:rsidR="008A2F7E">
              <w:rPr>
                <w:rFonts w:ascii="Times New Roman" w:hAnsi="Times New Roman" w:cs="Times New Roman"/>
              </w:rPr>
              <w:t xml:space="preserve"> dhe  </w:t>
            </w:r>
            <w:r w:rsidR="008A2F7E" w:rsidRPr="00DA1ADC">
              <w:rPr>
                <w:rFonts w:ascii="Times New Roman" w:hAnsi="Times New Roman" w:cs="Times New Roman"/>
              </w:rPr>
              <w:t>privat</w:t>
            </w:r>
            <w:r w:rsidR="001631EF" w:rsidRPr="00DA1ADC">
              <w:rPr>
                <w:rFonts w:ascii="Times New Roman" w:hAnsi="Times New Roman" w:cs="Times New Roman"/>
              </w:rPr>
              <w:t>.Ka</w:t>
            </w:r>
            <w:r w:rsidR="00001B9A" w:rsidRPr="00DA1ADC">
              <w:rPr>
                <w:rFonts w:ascii="Times New Roman" w:hAnsi="Times New Roman" w:cs="Times New Roman"/>
              </w:rPr>
              <w:t xml:space="preserve"> </w:t>
            </w:r>
            <w:r w:rsidR="00A33551" w:rsidRPr="00DA1ADC">
              <w:rPr>
                <w:rFonts w:ascii="Times New Roman" w:hAnsi="Times New Roman" w:cs="Times New Roman"/>
              </w:rPr>
              <w:t>mbajtur pozicionin e drejtorit</w:t>
            </w:r>
            <w:r w:rsidR="00904557" w:rsidRPr="00DA1ADC">
              <w:rPr>
                <w:rFonts w:ascii="Times New Roman" w:hAnsi="Times New Roman" w:cs="Times New Roman"/>
              </w:rPr>
              <w:t xml:space="preserve"> t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904557" w:rsidRPr="00DA1ADC">
              <w:rPr>
                <w:rFonts w:ascii="Times New Roman" w:hAnsi="Times New Roman" w:cs="Times New Roman"/>
              </w:rPr>
              <w:t xml:space="preserve"> p</w:t>
            </w:r>
            <w:r w:rsidR="00A33551" w:rsidRPr="00DA1ADC">
              <w:rPr>
                <w:rFonts w:ascii="Times New Roman" w:hAnsi="Times New Roman" w:cs="Times New Roman"/>
              </w:rPr>
              <w:t>lanifikim</w:t>
            </w:r>
            <w:r w:rsidR="00904557" w:rsidRPr="00DA1ADC">
              <w:rPr>
                <w:rFonts w:ascii="Times New Roman" w:hAnsi="Times New Roman" w:cs="Times New Roman"/>
              </w:rPr>
              <w:t>it, m</w:t>
            </w:r>
            <w:r w:rsidR="00A33551" w:rsidRPr="00DA1ADC">
              <w:rPr>
                <w:rFonts w:ascii="Times New Roman" w:hAnsi="Times New Roman" w:cs="Times New Roman"/>
              </w:rPr>
              <w:t>en</w:t>
            </w:r>
            <w:r w:rsidR="00904557" w:rsidRPr="00DA1ADC">
              <w:rPr>
                <w:rFonts w:ascii="Times New Roman" w:hAnsi="Times New Roman" w:cs="Times New Roman"/>
              </w:rPr>
              <w:t>axhim</w:t>
            </w:r>
            <w:r w:rsidR="00732848" w:rsidRPr="00DA1ADC">
              <w:rPr>
                <w:rFonts w:ascii="Times New Roman" w:hAnsi="Times New Roman" w:cs="Times New Roman"/>
              </w:rPr>
              <w:t>,</w:t>
            </w:r>
            <w:r w:rsidR="00904557" w:rsidRPr="00DA1ADC">
              <w:rPr>
                <w:rFonts w:ascii="Times New Roman" w:hAnsi="Times New Roman" w:cs="Times New Roman"/>
              </w:rPr>
              <w:t xml:space="preserve"> s</w:t>
            </w:r>
            <w:r w:rsidR="00A33551" w:rsidRPr="00DA1ADC">
              <w:rPr>
                <w:rFonts w:ascii="Times New Roman" w:hAnsi="Times New Roman" w:cs="Times New Roman"/>
              </w:rPr>
              <w:t>tatistik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A33551" w:rsidRPr="00DA1ADC">
              <w:rPr>
                <w:rFonts w:ascii="Times New Roman" w:hAnsi="Times New Roman" w:cs="Times New Roman"/>
              </w:rPr>
              <w:t xml:space="preserve"> </w:t>
            </w:r>
            <w:r w:rsidR="0024030E" w:rsidRPr="00DA1ADC">
              <w:rPr>
                <w:rFonts w:ascii="Times New Roman" w:hAnsi="Times New Roman" w:cs="Times New Roman"/>
              </w:rPr>
              <w:t>në drejtorinë e shërbimeve qeveritare</w:t>
            </w:r>
            <w:r w:rsidR="008A2F7E">
              <w:rPr>
                <w:rFonts w:ascii="Times New Roman" w:hAnsi="Times New Roman" w:cs="Times New Roman"/>
              </w:rPr>
              <w:t>,</w:t>
            </w:r>
            <w:r w:rsidR="007A2B99" w:rsidRPr="00DA1ADC">
              <w:rPr>
                <w:rFonts w:ascii="Times New Roman" w:hAnsi="Times New Roman" w:cs="Times New Roman"/>
              </w:rPr>
              <w:t xml:space="preserve"> </w:t>
            </w:r>
            <w:r w:rsidR="00A33551" w:rsidRPr="00DA1ADC">
              <w:rPr>
                <w:rFonts w:ascii="Times New Roman" w:hAnsi="Times New Roman" w:cs="Times New Roman"/>
              </w:rPr>
              <w:t xml:space="preserve">si </w:t>
            </w:r>
            <w:r w:rsidR="00001B9A" w:rsidRPr="00DA1ADC">
              <w:rPr>
                <w:rFonts w:ascii="Times New Roman" w:hAnsi="Times New Roman" w:cs="Times New Roman"/>
              </w:rPr>
              <w:t>an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001B9A" w:rsidRPr="00DA1ADC">
              <w:rPr>
                <w:rFonts w:ascii="Times New Roman" w:hAnsi="Times New Roman" w:cs="Times New Roman"/>
              </w:rPr>
              <w:t xml:space="preserve">tare e </w:t>
            </w:r>
            <w:r w:rsidR="008A2F7E">
              <w:rPr>
                <w:rFonts w:ascii="Times New Roman" w:hAnsi="Times New Roman" w:cs="Times New Roman"/>
              </w:rPr>
              <w:t xml:space="preserve">bordit </w:t>
            </w:r>
            <w:r w:rsidR="00001B9A" w:rsidRPr="00DA1ADC">
              <w:rPr>
                <w:rFonts w:ascii="Times New Roman" w:hAnsi="Times New Roman" w:cs="Times New Roman"/>
              </w:rPr>
              <w:t>drejtues</w:t>
            </w:r>
            <w:r w:rsidR="00A33551" w:rsidRPr="00DA1ADC">
              <w:rPr>
                <w:rFonts w:ascii="Times New Roman" w:hAnsi="Times New Roman" w:cs="Times New Roman"/>
              </w:rPr>
              <w:t xml:space="preserve"> pran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7A2B99" w:rsidRPr="00DA1ADC">
              <w:rPr>
                <w:rFonts w:ascii="Times New Roman" w:hAnsi="Times New Roman" w:cs="Times New Roman"/>
              </w:rPr>
              <w:t xml:space="preserve"> </w:t>
            </w:r>
            <w:r w:rsidR="00A33551" w:rsidRPr="00DA1ADC">
              <w:rPr>
                <w:rFonts w:ascii="Times New Roman" w:hAnsi="Times New Roman" w:cs="Times New Roman"/>
              </w:rPr>
              <w:t>Sh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A33551" w:rsidRPr="00DA1ADC">
              <w:rPr>
                <w:rFonts w:ascii="Times New Roman" w:hAnsi="Times New Roman" w:cs="Times New Roman"/>
              </w:rPr>
              <w:t xml:space="preserve">rbimeve </w:t>
            </w:r>
            <w:r w:rsidR="008A2F7E">
              <w:rPr>
                <w:rFonts w:ascii="Times New Roman" w:hAnsi="Times New Roman" w:cs="Times New Roman"/>
              </w:rPr>
              <w:t xml:space="preserve"> Qeveritare dhe ë</w:t>
            </w:r>
            <w:r w:rsidR="0026197C" w:rsidRPr="00DA1ADC">
              <w:rPr>
                <w:rFonts w:ascii="Times New Roman" w:hAnsi="Times New Roman" w:cs="Times New Roman"/>
              </w:rPr>
              <w:t xml:space="preserve">shtë </w:t>
            </w:r>
            <w:r w:rsidR="008A2F7E">
              <w:rPr>
                <w:rFonts w:ascii="Times New Roman" w:hAnsi="Times New Roman" w:cs="Times New Roman"/>
              </w:rPr>
              <w:t>an</w:t>
            </w:r>
            <w:r w:rsidR="004871E8">
              <w:rPr>
                <w:rFonts w:ascii="Times New Roman" w:hAnsi="Times New Roman" w:cs="Times New Roman"/>
              </w:rPr>
              <w:t>ë</w:t>
            </w:r>
            <w:r w:rsidR="008A2F7E">
              <w:rPr>
                <w:rFonts w:ascii="Times New Roman" w:hAnsi="Times New Roman" w:cs="Times New Roman"/>
              </w:rPr>
              <w:t>tare e grupit teknik p</w:t>
            </w:r>
            <w:r w:rsidR="004871E8">
              <w:rPr>
                <w:rFonts w:ascii="Times New Roman" w:hAnsi="Times New Roman" w:cs="Times New Roman"/>
              </w:rPr>
              <w:t>ë</w:t>
            </w:r>
            <w:r w:rsidR="008A2F7E">
              <w:rPr>
                <w:rFonts w:ascii="Times New Roman" w:hAnsi="Times New Roman" w:cs="Times New Roman"/>
              </w:rPr>
              <w:t>r reform</w:t>
            </w:r>
            <w:r w:rsidR="004871E8">
              <w:rPr>
                <w:rFonts w:ascii="Times New Roman" w:hAnsi="Times New Roman" w:cs="Times New Roman"/>
              </w:rPr>
              <w:t>ë</w:t>
            </w:r>
            <w:r w:rsidR="00AA64A4">
              <w:rPr>
                <w:rFonts w:ascii="Times New Roman" w:hAnsi="Times New Roman" w:cs="Times New Roman"/>
              </w:rPr>
              <w:t>n në</w:t>
            </w:r>
            <w:r w:rsidR="008A2F7E">
              <w:rPr>
                <w:rFonts w:ascii="Times New Roman" w:hAnsi="Times New Roman" w:cs="Times New Roman"/>
              </w:rPr>
              <w:t xml:space="preserve"> inspketime. </w:t>
            </w:r>
            <w:r w:rsidR="004871E8">
              <w:rPr>
                <w:rFonts w:ascii="Times New Roman" w:hAnsi="Times New Roman" w:cs="Times New Roman"/>
              </w:rPr>
              <w:t>Ë</w:t>
            </w:r>
            <w:r w:rsidR="008A2F7E">
              <w:rPr>
                <w:rFonts w:ascii="Times New Roman" w:hAnsi="Times New Roman" w:cs="Times New Roman"/>
              </w:rPr>
              <w:t>sht</w:t>
            </w:r>
            <w:r w:rsidR="004871E8">
              <w:rPr>
                <w:rFonts w:ascii="Times New Roman" w:hAnsi="Times New Roman" w:cs="Times New Roman"/>
              </w:rPr>
              <w:t>ë</w:t>
            </w:r>
            <w:r w:rsidR="008A2F7E">
              <w:rPr>
                <w:rFonts w:ascii="Times New Roman" w:hAnsi="Times New Roman" w:cs="Times New Roman"/>
              </w:rPr>
              <w:t xml:space="preserve"> e diplomuar me titull </w:t>
            </w:r>
            <w:r w:rsidR="00B61D06" w:rsidRPr="00DA1ADC">
              <w:rPr>
                <w:rFonts w:ascii="Times New Roman" w:hAnsi="Times New Roman" w:cs="Times New Roman"/>
              </w:rPr>
              <w:t>ekonomist</w:t>
            </w:r>
            <w:r w:rsidR="00700DC7" w:rsidRPr="00DA1ADC">
              <w:rPr>
                <w:rFonts w:ascii="Times New Roman" w:hAnsi="Times New Roman" w:cs="Times New Roman"/>
              </w:rPr>
              <w:t xml:space="preserve"> finance </w:t>
            </w:r>
            <w:r w:rsidR="0026197C" w:rsidRPr="00DA1ADC">
              <w:rPr>
                <w:rFonts w:ascii="Times New Roman" w:hAnsi="Times New Roman" w:cs="Times New Roman"/>
              </w:rPr>
              <w:t xml:space="preserve">pranë Fakultetit </w:t>
            </w:r>
            <w:r w:rsidR="0026197C" w:rsidRPr="00DA1ADC">
              <w:rPr>
                <w:rFonts w:ascii="Times New Roman" w:hAnsi="Times New Roman" w:cs="Times New Roman"/>
              </w:rPr>
              <w:lastRenderedPageBreak/>
              <w:t>Ekonomik</w:t>
            </w:r>
            <w:r w:rsidR="008A2F7E">
              <w:rPr>
                <w:rFonts w:ascii="Times New Roman" w:hAnsi="Times New Roman" w:cs="Times New Roman"/>
              </w:rPr>
              <w:t>, Universiteti i Tiran</w:t>
            </w:r>
            <w:r w:rsidR="004871E8">
              <w:rPr>
                <w:rFonts w:ascii="Times New Roman" w:hAnsi="Times New Roman" w:cs="Times New Roman"/>
              </w:rPr>
              <w:t>ë</w:t>
            </w:r>
            <w:r w:rsidR="008A2F7E">
              <w:rPr>
                <w:rFonts w:ascii="Times New Roman" w:hAnsi="Times New Roman" w:cs="Times New Roman"/>
              </w:rPr>
              <w:t xml:space="preserve">s, </w:t>
            </w:r>
            <w:r w:rsidR="0026197C" w:rsidRPr="00DA1ADC">
              <w:rPr>
                <w:rFonts w:ascii="Times New Roman" w:hAnsi="Times New Roman" w:cs="Times New Roman"/>
              </w:rPr>
              <w:t>dhe</w:t>
            </w:r>
            <w:r w:rsidR="008A2F7E">
              <w:rPr>
                <w:rFonts w:ascii="Times New Roman" w:hAnsi="Times New Roman" w:cs="Times New Roman"/>
              </w:rPr>
              <w:t xml:space="preserve"> titull </w:t>
            </w:r>
            <w:r w:rsidR="00700DC7" w:rsidRPr="00DA1ADC">
              <w:rPr>
                <w:rFonts w:ascii="Times New Roman" w:hAnsi="Times New Roman" w:cs="Times New Roman"/>
              </w:rPr>
              <w:t xml:space="preserve"> </w:t>
            </w:r>
            <w:r w:rsidR="001631EF" w:rsidRPr="00DA1ADC">
              <w:rPr>
                <w:rFonts w:ascii="Times New Roman" w:hAnsi="Times New Roman" w:cs="Times New Roman"/>
              </w:rPr>
              <w:t>punonj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1631EF" w:rsidRPr="00DA1ADC">
              <w:rPr>
                <w:rFonts w:ascii="Times New Roman" w:hAnsi="Times New Roman" w:cs="Times New Roman"/>
              </w:rPr>
              <w:t>s</w:t>
            </w:r>
            <w:r w:rsidR="00700DC7" w:rsidRPr="00DA1ADC">
              <w:rPr>
                <w:rFonts w:ascii="Times New Roman" w:hAnsi="Times New Roman" w:cs="Times New Roman"/>
              </w:rPr>
              <w:t xml:space="preserve"> sociale</w:t>
            </w:r>
            <w:r w:rsidR="007E3FFD" w:rsidRPr="00DA1ADC">
              <w:rPr>
                <w:rFonts w:ascii="Times New Roman" w:hAnsi="Times New Roman" w:cs="Times New Roman"/>
              </w:rPr>
              <w:t xml:space="preserve"> n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7A2B99" w:rsidRPr="00DA1ADC">
              <w:rPr>
                <w:rFonts w:ascii="Times New Roman" w:hAnsi="Times New Roman" w:cs="Times New Roman"/>
              </w:rPr>
              <w:t xml:space="preserve"> Fakultetin e Shkencave S</w:t>
            </w:r>
            <w:r w:rsidR="007E3FFD" w:rsidRPr="00DA1ADC">
              <w:rPr>
                <w:rFonts w:ascii="Times New Roman" w:hAnsi="Times New Roman" w:cs="Times New Roman"/>
              </w:rPr>
              <w:t>ociale</w:t>
            </w:r>
            <w:r w:rsidR="008A2F7E">
              <w:rPr>
                <w:rFonts w:ascii="Times New Roman" w:hAnsi="Times New Roman" w:cs="Times New Roman"/>
              </w:rPr>
              <w:t>, pran</w:t>
            </w:r>
            <w:r w:rsidR="004871E8">
              <w:rPr>
                <w:rFonts w:ascii="Times New Roman" w:hAnsi="Times New Roman" w:cs="Times New Roman"/>
              </w:rPr>
              <w:t>ë</w:t>
            </w:r>
            <w:r w:rsidR="008A2F7E">
              <w:rPr>
                <w:rFonts w:ascii="Times New Roman" w:hAnsi="Times New Roman" w:cs="Times New Roman"/>
              </w:rPr>
              <w:t xml:space="preserve"> Universitetit t</w:t>
            </w:r>
            <w:r w:rsidR="004871E8">
              <w:rPr>
                <w:rFonts w:ascii="Times New Roman" w:hAnsi="Times New Roman" w:cs="Times New Roman"/>
              </w:rPr>
              <w:t>ë</w:t>
            </w:r>
            <w:r w:rsidR="008A2F7E">
              <w:rPr>
                <w:rFonts w:ascii="Times New Roman" w:hAnsi="Times New Roman" w:cs="Times New Roman"/>
              </w:rPr>
              <w:t xml:space="preserve"> Tiran</w:t>
            </w:r>
            <w:r w:rsidR="004871E8">
              <w:rPr>
                <w:rFonts w:ascii="Times New Roman" w:hAnsi="Times New Roman" w:cs="Times New Roman"/>
              </w:rPr>
              <w:t>ë</w:t>
            </w:r>
            <w:r w:rsidR="008A2F7E">
              <w:rPr>
                <w:rFonts w:ascii="Times New Roman" w:hAnsi="Times New Roman" w:cs="Times New Roman"/>
              </w:rPr>
              <w:t>s.</w:t>
            </w:r>
            <w:r w:rsidR="001631EF" w:rsidRPr="00DA1ADC">
              <w:rPr>
                <w:rFonts w:ascii="Times New Roman" w:hAnsi="Times New Roman" w:cs="Times New Roman"/>
              </w:rPr>
              <w:t xml:space="preserve"> Ka krye</w:t>
            </w:r>
            <w:r w:rsidR="00CE3F18">
              <w:rPr>
                <w:rFonts w:ascii="Times New Roman" w:hAnsi="Times New Roman" w:cs="Times New Roman"/>
              </w:rPr>
              <w:t>r</w:t>
            </w:r>
            <w:r w:rsidR="001631EF" w:rsidRPr="00DA1ADC">
              <w:rPr>
                <w:rFonts w:ascii="Times New Roman" w:hAnsi="Times New Roman" w:cs="Times New Roman"/>
              </w:rPr>
              <w:t xml:space="preserve"> trajnime t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1631EF" w:rsidRPr="00DA1ADC">
              <w:rPr>
                <w:rFonts w:ascii="Times New Roman" w:hAnsi="Times New Roman" w:cs="Times New Roman"/>
              </w:rPr>
              <w:t xml:space="preserve"> shumta</w:t>
            </w:r>
            <w:r w:rsidR="005C039D" w:rsidRPr="00DA1ADC">
              <w:rPr>
                <w:rFonts w:ascii="Times New Roman" w:hAnsi="Times New Roman" w:cs="Times New Roman"/>
              </w:rPr>
              <w:t xml:space="preserve"> n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5C039D" w:rsidRPr="00DA1ADC">
              <w:rPr>
                <w:rFonts w:ascii="Times New Roman" w:hAnsi="Times New Roman" w:cs="Times New Roman"/>
              </w:rPr>
              <w:t xml:space="preserve"> fush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5C039D" w:rsidRPr="00DA1ADC">
              <w:rPr>
                <w:rFonts w:ascii="Times New Roman" w:hAnsi="Times New Roman" w:cs="Times New Roman"/>
              </w:rPr>
              <w:t xml:space="preserve">n e </w:t>
            </w:r>
            <w:r w:rsidR="00235A9A" w:rsidRPr="00DA1ADC">
              <w:rPr>
                <w:rFonts w:ascii="Times New Roman" w:hAnsi="Times New Roman" w:cs="Times New Roman"/>
              </w:rPr>
              <w:t>financës</w:t>
            </w:r>
            <w:r w:rsidR="00A6194D">
              <w:rPr>
                <w:rFonts w:ascii="Times New Roman" w:hAnsi="Times New Roman" w:cs="Times New Roman"/>
              </w:rPr>
              <w:t xml:space="preserve">, auditues, inspektues </w:t>
            </w:r>
            <w:r w:rsidR="005C039D" w:rsidRPr="00DA1ADC">
              <w:rPr>
                <w:rFonts w:ascii="Times New Roman" w:hAnsi="Times New Roman" w:cs="Times New Roman"/>
              </w:rPr>
              <w:t>administrat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="005C039D" w:rsidRPr="00DA1ADC">
              <w:rPr>
                <w:rFonts w:ascii="Times New Roman" w:hAnsi="Times New Roman" w:cs="Times New Roman"/>
              </w:rPr>
              <w:t xml:space="preserve"> </w:t>
            </w:r>
            <w:r w:rsidR="00CE3F18">
              <w:rPr>
                <w:rFonts w:ascii="Times New Roman" w:hAnsi="Times New Roman" w:cs="Times New Roman"/>
              </w:rPr>
              <w:t>publike etj.</w:t>
            </w:r>
            <w:r w:rsidR="005C039D" w:rsidRPr="00DA1AD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51BB" w:rsidRPr="00DA1ADC" w:rsidTr="003C06A4">
        <w:trPr>
          <w:gridAfter w:val="1"/>
          <w:wAfter w:w="293" w:type="dxa"/>
        </w:trPr>
        <w:tc>
          <w:tcPr>
            <w:tcW w:w="558" w:type="dxa"/>
            <w:gridSpan w:val="2"/>
          </w:tcPr>
          <w:p w:rsidR="00424D52" w:rsidRPr="00DA1ADC" w:rsidRDefault="00424D52" w:rsidP="008F7E5D">
            <w:pPr>
              <w:rPr>
                <w:rFonts w:ascii="Times New Roman" w:hAnsi="Times New Roman" w:cs="Times New Roman"/>
                <w:b/>
              </w:rPr>
            </w:pPr>
            <w:r w:rsidRPr="00DA1ADC">
              <w:rPr>
                <w:rFonts w:ascii="Times New Roman" w:hAnsi="Times New Roman" w:cs="Times New Roman"/>
                <w:b/>
              </w:rPr>
              <w:lastRenderedPageBreak/>
              <w:t>III</w:t>
            </w:r>
          </w:p>
        </w:tc>
        <w:tc>
          <w:tcPr>
            <w:tcW w:w="3330" w:type="dxa"/>
          </w:tcPr>
          <w:p w:rsidR="009E51BB" w:rsidRPr="00DA1ADC" w:rsidRDefault="007562B9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Specialist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>t</w:t>
            </w:r>
          </w:p>
          <w:p w:rsidR="007562B9" w:rsidRPr="00DA1ADC" w:rsidRDefault="007562B9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Alma Prendi</w:t>
            </w:r>
          </w:p>
          <w:p w:rsidR="003D1D71" w:rsidRPr="00DA1ADC" w:rsidRDefault="003D1D71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Anila Theodhori</w:t>
            </w:r>
          </w:p>
          <w:p w:rsidR="00B75A46" w:rsidRPr="00DA1ADC" w:rsidRDefault="007562B9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Ermelinda Loka</w:t>
            </w:r>
            <w:r w:rsidR="00B75A46" w:rsidRPr="00DA1ADC">
              <w:rPr>
                <w:rFonts w:ascii="Times New Roman" w:hAnsi="Times New Roman" w:cs="Times New Roman"/>
              </w:rPr>
              <w:t xml:space="preserve"> </w:t>
            </w: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Drilona Baruti</w:t>
            </w: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Viktor Hysenllari</w:t>
            </w: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Pranvera Shehi</w:t>
            </w: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3-vende vakante</w:t>
            </w: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E51BB" w:rsidRPr="00DA1ADC" w:rsidRDefault="009E51BB" w:rsidP="008F7E5D">
            <w:pPr>
              <w:rPr>
                <w:rFonts w:ascii="Times New Roman" w:hAnsi="Times New Roman" w:cs="Times New Roman"/>
              </w:rPr>
            </w:pPr>
          </w:p>
          <w:p w:rsidR="003D1D71" w:rsidRPr="00DA1ADC" w:rsidRDefault="003D1D71" w:rsidP="008F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</w:tcPr>
          <w:p w:rsidR="009E51BB" w:rsidRPr="00DA1ADC" w:rsidRDefault="009E51BB" w:rsidP="008F7E5D">
            <w:pPr>
              <w:rPr>
                <w:rFonts w:ascii="Times New Roman" w:hAnsi="Times New Roman" w:cs="Times New Roman"/>
              </w:rPr>
            </w:pPr>
          </w:p>
        </w:tc>
      </w:tr>
      <w:tr w:rsidR="00B75A46" w:rsidRPr="00DA1ADC" w:rsidTr="003C06A4">
        <w:tc>
          <w:tcPr>
            <w:tcW w:w="558" w:type="dxa"/>
            <w:gridSpan w:val="2"/>
          </w:tcPr>
          <w:p w:rsidR="00B75A46" w:rsidRPr="00DA1ADC" w:rsidRDefault="00B75A46" w:rsidP="008F7E5D">
            <w:pPr>
              <w:rPr>
                <w:rFonts w:ascii="Times New Roman" w:hAnsi="Times New Roman" w:cs="Times New Roman"/>
                <w:b/>
              </w:rPr>
            </w:pPr>
            <w:r w:rsidRPr="00DA1ADC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3330" w:type="dxa"/>
          </w:tcPr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Sektori i Fina</w:t>
            </w:r>
            <w:r w:rsidR="001424FF">
              <w:rPr>
                <w:rFonts w:ascii="Times New Roman" w:hAnsi="Times New Roman" w:cs="Times New Roman"/>
              </w:rPr>
              <w:t>n</w:t>
            </w:r>
            <w:r w:rsidRPr="00DA1ADC">
              <w:rPr>
                <w:rFonts w:ascii="Times New Roman" w:hAnsi="Times New Roman" w:cs="Times New Roman"/>
              </w:rPr>
              <w:t xml:space="preserve">cës dhe Shërbimeve </w:t>
            </w: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Mbështetëse</w:t>
            </w: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P/Sektori Aida Fejzo</w:t>
            </w: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4-punonj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>s mb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>shtet</w:t>
            </w:r>
            <w:r w:rsidR="00235A9A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>s</w:t>
            </w: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</w:p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gridSpan w:val="2"/>
          </w:tcPr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B75A46" w:rsidRPr="00DA1ADC" w:rsidRDefault="00B75A46" w:rsidP="008F7E5D">
            <w:pPr>
              <w:rPr>
                <w:rFonts w:ascii="Times New Roman" w:hAnsi="Times New Roman" w:cs="Times New Roman"/>
              </w:rPr>
            </w:pPr>
          </w:p>
        </w:tc>
      </w:tr>
      <w:tr w:rsidR="009E51BB" w:rsidRPr="00DA1ADC" w:rsidTr="003C06A4">
        <w:tc>
          <w:tcPr>
            <w:tcW w:w="558" w:type="dxa"/>
            <w:gridSpan w:val="2"/>
          </w:tcPr>
          <w:p w:rsidR="009E51BB" w:rsidRPr="00DA1ADC" w:rsidRDefault="00B75A46" w:rsidP="008F7E5D">
            <w:pPr>
              <w:rPr>
                <w:rFonts w:ascii="Times New Roman" w:hAnsi="Times New Roman" w:cs="Times New Roman"/>
                <w:b/>
              </w:rPr>
            </w:pPr>
            <w:r w:rsidRPr="00DA1ADC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3330" w:type="dxa"/>
          </w:tcPr>
          <w:p w:rsidR="009E51BB" w:rsidRPr="00DA1ADC" w:rsidRDefault="003D1D71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Sektori i IT dhe Statistik</w:t>
            </w:r>
            <w:r w:rsidR="007A4C57" w:rsidRPr="00DA1ADC">
              <w:rPr>
                <w:rFonts w:ascii="Times New Roman" w:hAnsi="Times New Roman" w:cs="Times New Roman"/>
              </w:rPr>
              <w:t>ë</w:t>
            </w:r>
            <w:r w:rsidRPr="00DA1ADC">
              <w:rPr>
                <w:rFonts w:ascii="Times New Roman" w:hAnsi="Times New Roman" w:cs="Times New Roman"/>
              </w:rPr>
              <w:t>s</w:t>
            </w:r>
          </w:p>
          <w:p w:rsidR="003D1D71" w:rsidRPr="00DA1ADC" w:rsidRDefault="003D1D71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P/Sektori -H</w:t>
            </w:r>
            <w:r w:rsidR="00FF382E">
              <w:rPr>
                <w:rFonts w:ascii="Times New Roman" w:hAnsi="Times New Roman" w:cs="Times New Roman"/>
              </w:rPr>
              <w:t>y</w:t>
            </w:r>
            <w:r w:rsidRPr="00DA1ADC">
              <w:rPr>
                <w:rFonts w:ascii="Times New Roman" w:hAnsi="Times New Roman" w:cs="Times New Roman"/>
              </w:rPr>
              <w:t>dajet Kopani</w:t>
            </w:r>
          </w:p>
          <w:p w:rsidR="003D1D71" w:rsidRPr="00DA1ADC" w:rsidRDefault="003D1D71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Specialist</w:t>
            </w:r>
            <w:r w:rsidR="00424D52" w:rsidRPr="00DA1ADC">
              <w:rPr>
                <w:rFonts w:ascii="Times New Roman" w:hAnsi="Times New Roman" w:cs="Times New Roman"/>
              </w:rPr>
              <w:t xml:space="preserve"> IT;</w:t>
            </w:r>
          </w:p>
          <w:p w:rsidR="003D1D71" w:rsidRDefault="0062196D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Xhovena Xhymerti</w:t>
            </w:r>
            <w:r w:rsidR="00DE1027">
              <w:rPr>
                <w:rFonts w:ascii="Times New Roman" w:hAnsi="Times New Roman" w:cs="Times New Roman"/>
              </w:rPr>
              <w:t xml:space="preserve"> (me leje lindje)</w:t>
            </w:r>
          </w:p>
          <w:p w:rsidR="00DE1027" w:rsidRPr="00DA1ADC" w:rsidRDefault="00DE1027" w:rsidP="008F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Arben Zeneli </w:t>
            </w:r>
            <w:r w:rsidR="004033FC">
              <w:rPr>
                <w:rFonts w:ascii="Times New Roman" w:hAnsi="Times New Roman" w:cs="Times New Roman"/>
              </w:rPr>
              <w:t>(zevendesues)</w:t>
            </w:r>
          </w:p>
          <w:p w:rsidR="0062196D" w:rsidRPr="00DA1ADC" w:rsidRDefault="0062196D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2- vende vakante</w:t>
            </w:r>
          </w:p>
        </w:tc>
        <w:tc>
          <w:tcPr>
            <w:tcW w:w="3443" w:type="dxa"/>
            <w:gridSpan w:val="2"/>
          </w:tcPr>
          <w:p w:rsidR="009E51BB" w:rsidRPr="00DA1ADC" w:rsidRDefault="009E51BB" w:rsidP="008F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9E51BB" w:rsidRPr="00DA1ADC" w:rsidRDefault="009E51BB" w:rsidP="008F7E5D">
            <w:pPr>
              <w:rPr>
                <w:rFonts w:ascii="Times New Roman" w:hAnsi="Times New Roman" w:cs="Times New Roman"/>
              </w:rPr>
            </w:pPr>
          </w:p>
        </w:tc>
      </w:tr>
      <w:tr w:rsidR="009E51BB" w:rsidRPr="00DA1ADC" w:rsidTr="003C06A4">
        <w:tc>
          <w:tcPr>
            <w:tcW w:w="558" w:type="dxa"/>
            <w:gridSpan w:val="2"/>
          </w:tcPr>
          <w:p w:rsidR="009E51BB" w:rsidRPr="00DA1ADC" w:rsidRDefault="0062196D" w:rsidP="008F7E5D">
            <w:pPr>
              <w:rPr>
                <w:rFonts w:ascii="Times New Roman" w:hAnsi="Times New Roman" w:cs="Times New Roman"/>
                <w:b/>
              </w:rPr>
            </w:pPr>
            <w:r w:rsidRPr="00DA1ADC">
              <w:rPr>
                <w:rFonts w:ascii="Times New Roman" w:hAnsi="Times New Roman" w:cs="Times New Roman"/>
                <w:b/>
              </w:rPr>
              <w:t>V</w:t>
            </w:r>
            <w:r w:rsidR="00B75A46" w:rsidRPr="00DA1AD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330" w:type="dxa"/>
          </w:tcPr>
          <w:p w:rsidR="0062196D" w:rsidRPr="00DA1ADC" w:rsidRDefault="0062196D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 xml:space="preserve">Sektori Juridik </w:t>
            </w:r>
          </w:p>
          <w:p w:rsidR="0062196D" w:rsidRPr="00DA1ADC" w:rsidRDefault="0062196D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P/Sektori –Edvin Bica</w:t>
            </w:r>
          </w:p>
          <w:p w:rsidR="0062196D" w:rsidRPr="00DA1ADC" w:rsidRDefault="0062196D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Specialist</w:t>
            </w:r>
            <w:r w:rsidR="00424D52" w:rsidRPr="00DA1ADC">
              <w:rPr>
                <w:rFonts w:ascii="Times New Roman" w:hAnsi="Times New Roman" w:cs="Times New Roman"/>
              </w:rPr>
              <w:t>;</w:t>
            </w:r>
          </w:p>
          <w:p w:rsidR="0062196D" w:rsidRPr="00DA1ADC" w:rsidRDefault="0062196D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Diana Dalla</w:t>
            </w:r>
          </w:p>
          <w:p w:rsidR="0062196D" w:rsidRPr="00DA1ADC" w:rsidRDefault="0062196D" w:rsidP="008F7E5D">
            <w:pPr>
              <w:rPr>
                <w:rFonts w:ascii="Times New Roman" w:hAnsi="Times New Roman" w:cs="Times New Roman"/>
              </w:rPr>
            </w:pPr>
            <w:r w:rsidRPr="00DA1ADC">
              <w:rPr>
                <w:rFonts w:ascii="Times New Roman" w:hAnsi="Times New Roman" w:cs="Times New Roman"/>
              </w:rPr>
              <w:t>2-vende vakante</w:t>
            </w:r>
          </w:p>
          <w:p w:rsidR="0062196D" w:rsidRPr="00DA1ADC" w:rsidRDefault="0062196D" w:rsidP="008F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gridSpan w:val="2"/>
          </w:tcPr>
          <w:p w:rsidR="009E51BB" w:rsidRPr="00DA1ADC" w:rsidRDefault="009E51BB" w:rsidP="008F7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9E51BB" w:rsidRPr="00DA1ADC" w:rsidRDefault="009E51BB" w:rsidP="008F7E5D">
            <w:pPr>
              <w:rPr>
                <w:rFonts w:ascii="Times New Roman" w:hAnsi="Times New Roman" w:cs="Times New Roman"/>
              </w:rPr>
            </w:pPr>
          </w:p>
        </w:tc>
      </w:tr>
    </w:tbl>
    <w:p w:rsidR="00F47E73" w:rsidRPr="00DA1ADC" w:rsidRDefault="00F47E73" w:rsidP="008F7E5D">
      <w:pPr>
        <w:tabs>
          <w:tab w:val="left" w:pos="2430"/>
        </w:tabs>
        <w:rPr>
          <w:rFonts w:ascii="Times New Roman" w:hAnsi="Times New Roman" w:cs="Times New Roman"/>
        </w:rPr>
      </w:pPr>
    </w:p>
    <w:p w:rsidR="007A4C57" w:rsidRPr="00DA1ADC" w:rsidRDefault="007A4C57" w:rsidP="008F7E5D">
      <w:pPr>
        <w:tabs>
          <w:tab w:val="left" w:pos="2430"/>
        </w:tabs>
      </w:pPr>
    </w:p>
    <w:sectPr w:rsidR="007A4C57" w:rsidRPr="00DA1ADC" w:rsidSect="00F4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CA"/>
    <w:rsid w:val="00001B9A"/>
    <w:rsid w:val="00044C1E"/>
    <w:rsid w:val="00106BCA"/>
    <w:rsid w:val="001424FF"/>
    <w:rsid w:val="001631EF"/>
    <w:rsid w:val="00235A9A"/>
    <w:rsid w:val="0024030E"/>
    <w:rsid w:val="0026197C"/>
    <w:rsid w:val="002634EF"/>
    <w:rsid w:val="002C4518"/>
    <w:rsid w:val="003C06A4"/>
    <w:rsid w:val="003D1D71"/>
    <w:rsid w:val="004033FC"/>
    <w:rsid w:val="00424D52"/>
    <w:rsid w:val="004679ED"/>
    <w:rsid w:val="004871E8"/>
    <w:rsid w:val="005736AA"/>
    <w:rsid w:val="00575D10"/>
    <w:rsid w:val="005C039D"/>
    <w:rsid w:val="0062196D"/>
    <w:rsid w:val="006662DF"/>
    <w:rsid w:val="006E000D"/>
    <w:rsid w:val="00700DC7"/>
    <w:rsid w:val="00732848"/>
    <w:rsid w:val="007562B9"/>
    <w:rsid w:val="007A2B99"/>
    <w:rsid w:val="007A4C57"/>
    <w:rsid w:val="007E3FFD"/>
    <w:rsid w:val="008A2F7E"/>
    <w:rsid w:val="008D61C7"/>
    <w:rsid w:val="008F7E5D"/>
    <w:rsid w:val="00904557"/>
    <w:rsid w:val="00943C68"/>
    <w:rsid w:val="0095078C"/>
    <w:rsid w:val="00991BA8"/>
    <w:rsid w:val="009E51BB"/>
    <w:rsid w:val="00A33551"/>
    <w:rsid w:val="00A6194D"/>
    <w:rsid w:val="00A65014"/>
    <w:rsid w:val="00A90613"/>
    <w:rsid w:val="00AA64A4"/>
    <w:rsid w:val="00AB254F"/>
    <w:rsid w:val="00AF7F3D"/>
    <w:rsid w:val="00B265E7"/>
    <w:rsid w:val="00B61D06"/>
    <w:rsid w:val="00B75A46"/>
    <w:rsid w:val="00BD57F1"/>
    <w:rsid w:val="00C2531A"/>
    <w:rsid w:val="00C82B9B"/>
    <w:rsid w:val="00C90E40"/>
    <w:rsid w:val="00CA19B7"/>
    <w:rsid w:val="00CE3F18"/>
    <w:rsid w:val="00D72030"/>
    <w:rsid w:val="00D7393C"/>
    <w:rsid w:val="00DA1ADC"/>
    <w:rsid w:val="00DB29EF"/>
    <w:rsid w:val="00DE1027"/>
    <w:rsid w:val="00E63CFD"/>
    <w:rsid w:val="00F47E73"/>
    <w:rsid w:val="00F831DA"/>
    <w:rsid w:val="00FA1987"/>
    <w:rsid w:val="00FF19B1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FBE7"/>
  <w15:docId w15:val="{2641FE2B-6D6A-42D3-81D4-629ED6C7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73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">
    <w:name w:val="CV Normal"/>
    <w:basedOn w:val="Normal"/>
    <w:rsid w:val="00C90E4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2018-04-10T17:25:00Z</dcterms:created>
  <dcterms:modified xsi:type="dcterms:W3CDTF">2018-04-10T17:26:00Z</dcterms:modified>
</cp:coreProperties>
</file>